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4F9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0C3B57"/>
                <w:sz w:val="19"/>
                <w:szCs w:val="19"/>
              </w:rPr>
              <w:t xml:space="preserve">Bu dosya kör hakemlik içindir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0C3B57"/>
                <w:sz w:val="19"/>
                <w:szCs w:val="19"/>
              </w:rPr>
              <w:t xml:space="preserve">Yazar adı, kurumu, e-posta adresi, ORCID numarası, teşekkür ve proje bilgisi bu dosyaya yazılmaz; bunlar ayrı Başlık Sayfası dosyasına girer. Kendi eserlerinize atıfta "Yazar, 2024" biçimini kullanın. Dosya özelliklerindeki yazar adını silin.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0C3B57"/>
                <w:sz w:val="19"/>
                <w:szCs w:val="19"/>
              </w:rPr>
              <w:t xml:space="preserve">Köşeli parantez içindeki açıklamaları ve bu kutuyu göndermeden önce silin. Ayrıntı: dergi.kulular.com.tr/yazim-kurallari</w:t>
            </w:r>
          </w:p>
        </w:tc>
      </w:tr>
    </w:tbl>
    <w:p>
      <w:pPr>
        <w:spacing w:after="240"/>
      </w:pP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b/>
          <w:bCs/>
          <w:color w:val="0C3B57"/>
          <w:sz w:val="28"/>
          <w:szCs w:val="28"/>
        </w:rPr>
        <w:t xml:space="preserve">Türkçe Başlık En Fazla On Beş Kelimeden Oluşur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color w:val="0C3B57"/>
          <w:sz w:val="28"/>
          <w:szCs w:val="28"/>
        </w:rPr>
        <w:t xml:space="preserve">English Title of No More Than Fifteen Words</w:t>
      </w:r>
    </w:p>
    <w:p>
      <w:pPr>
        <w:spacing w:after="120" w:before="0" w:line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Öz: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[En fazla 50 kelime. Araştırmanın sorusu ve temel sonucu. Atıf, dipnot ve açıklanmamış kısaltma içermez.]</w:t>
      </w:r>
    </w:p>
    <w:p>
      <w:pPr>
        <w:spacing w:after="240" w:before="0" w:line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Anahtar Kelimeler: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Kelime 1, Kelime 2, Kelime 3 [3 ile 5 arası]</w:t>
      </w:r>
    </w:p>
    <w:p>
      <w:pPr>
        <w:spacing w:after="120" w:before="0" w:line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Abstract: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[Up to 50 words.]</w:t>
      </w:r>
    </w:p>
    <w:p>
      <w:pPr>
        <w:spacing w:after="360" w:before="0" w:line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Keywords: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Keyword 1, Keyword 2, Keyword 3</w:t>
      </w:r>
    </w:p>
    <w:p>
      <w:pPr>
        <w:pStyle w:val="Heading1"/>
      </w:pPr>
      <w:r>
        <w:t xml:space="preserve">1. Giriş</w:t>
      </w:r>
    </w:p>
    <w:p>
      <w:pPr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Metin Times New Roman 12 punto, 1,5 satır aralığı ve iki yana yaslı yazılır. Paragraf girintisi kullanılmaz. Dipnot numarası noktalama işaretinden sonra gelir.</w:t>
      </w:r>
      <w:r>
        <w:rPr>
          <w:rStyle w:val="FootnoteReference"/>
        </w:rPr>
        <w:footnoteReference w:id="1"/>
      </w:r>
    </w:p>
    <w:p>
      <w:pPr>
        <w:pStyle w:val="Heading1"/>
      </w:pPr>
      <w:r>
        <w:t xml:space="preserve">2. Birinci Düzey Başlık</w:t>
      </w:r>
    </w:p>
    <w:p>
      <w:pPr>
        <w:pStyle w:val="Heading2"/>
      </w:pPr>
      <w:r>
        <w:t xml:space="preserve">2.1. İkinci Düzey Başlık</w:t>
      </w:r>
    </w:p>
    <w:p>
      <w:pPr>
        <w:pStyle w:val="Heading3"/>
      </w:pPr>
      <w:r>
        <w:t xml:space="preserve">2.1.1. Üçüncü Düzey Başlık</w:t>
      </w:r>
    </w:p>
    <w:p>
      <w:pPr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[Ana metin. Uzunluk; öz, anahtar kelimeler, dipnotlar, kaynakça ve tablo metinleri dahil 4.900 ile 7.200 kelimedir. Her tablo ve şekil 250 kelime sayılır.]</w:t>
      </w:r>
    </w:p>
    <w:p>
      <w:pPr>
        <w:spacing w:after="120" w:line="276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[Uzun alıntı: 40 kelimeden uzun alıntılar 11 punto, soldan 1 cm girintili ve tırnaksız yazılır.]</w:t>
      </w:r>
    </w:p>
    <w:p>
      <w:pPr>
        <w:pStyle w:val="Heading1"/>
      </w:pPr>
      <w:r>
        <w:t xml:space="preserve">3. Sonuç</w:t>
      </w:r>
    </w:p>
    <w:p>
      <w:pPr>
        <w:spacing w:after="12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[Sonuç bölümü.]</w:t>
      </w:r>
    </w:p>
    <w:p>
      <w:pPr>
        <w:pStyle w:val="Heading1"/>
      </w:pPr>
      <w:r>
        <w:t xml:space="preserve">Kaynakça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4F9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0C3B57"/>
                <w:sz w:val="19"/>
                <w:szCs w:val="19"/>
              </w:rPr>
              <w:t xml:space="preserve">Kaynakça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0C3B57"/>
                <w:sz w:val="19"/>
                <w:szCs w:val="19"/>
              </w:rPr>
              <w:t xml:space="preserve">En fazla 15 eser. Mevzuat kaynakçaya alınmaz. Soyadına göre alfabetik, 1 cm asılı girinti.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0C3B57"/>
                <w:sz w:val="19"/>
                <w:szCs w:val="19"/>
              </w:rPr>
              <w:t xml:space="preserve">Gönderim sırasında kaynakçayı sistemdeki ayrı "Kaynakça" alanına da yapıştırın; her satıra bir eser gelmelidir.</w:t>
            </w:r>
          </w:p>
        </w:tc>
      </w:tr>
    </w:tbl>
    <w:p>
      <w:pPr>
        <w:spacing w:after="120"/>
      </w:pPr>
    </w:p>
    <w:p>
      <w:pPr>
        <w:spacing w:after="120" w:line="360"/>
        <w:ind w:left="567" w:hanging="56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Demir, Ayşe.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Uzay Faaliyetlerinde Sorumluluk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2. bs. Ankara: Örnek Yayınevi, 2024.</w:t>
      </w:r>
    </w:p>
    <w:p>
      <w:pPr>
        <w:spacing w:after="120" w:line="360"/>
        <w:ind w:left="567" w:hanging="56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Şahin, Elif. "Yapay Zekâ Sistemlerinde Kusur." 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Örnek Hukuk Dergisi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12, S. 3 (2024): 45–67. https://doi.org/10.xxxx/xxxxx (örnek; gerçek bir DOI değildir).</w:t>
      </w:r>
    </w:p>
    <w:sectPr>
      <w:headerReference w:type="default" r:id="rId7"/>
      <w:footerReference w:type="default" r:id="rId8"/>
      <w:pgSz w:w="11906" w:h="16838" w:orient="portrait"/>
      <w:pgMar w:top="1418" w:right="1418" w:bottom="1418" w:left="1418" w:header="7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</w:pPr>
    <w:r>
      <w:rPr>
        <w:rFonts w:ascii="Calibri" w:cs="Calibri" w:eastAsia="Calibri" w:hAnsi="Calibri"/>
        <w:color w:val="4D6677"/>
        <w:sz w:val="16"/>
        <w:szCs w:val="16"/>
      </w:rPr>
      <w:t xml:space="preserve">Bilişim, Uzay ve Hukuk Dergisi</w:t>
    </w:r>
    <w:r>
      <w:rPr>
        <w:rFonts w:ascii="Calibri" w:cs="Calibri" w:eastAsia="Calibri" w:hAnsi="Calibri"/>
        <w:color w:val="4D6677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spacing w:line="240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Ayşe Demir, </w:t>
      </w: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Uzay Faaliyetlerinde Sorumluluk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, 2. bs. (Ankara: Örnek Yayınevi, 2024), 45.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3E3EC" w:sz="4" w:space="6"/>
      </w:pBdr>
      <w:tabs>
        <w:tab w:val="right" w:pos="9070"/>
      </w:tabs>
    </w:pPr>
    <w:r>
      <w:drawing>
        <wp:inline distT="0" distB="0" distL="0" distR="0">
          <wp:extent cx="1905000" cy="285750"/>
          <wp:effectExtent t="0" r="0" b="0" l="0"/>
          <wp:docPr id="1" name="logo" descr="Bilişim, Uzay ve Hukuk Dergisi logosu" title="BU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color w:val="4D6677"/>
        <w:sz w:val="16"/>
        <w:szCs w:val="16"/>
      </w:rPr>
      <w:t xml:space="preserve">	Makale şablonu · kör tam metin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Times New Roman" w:cs="Times New Roman" w:eastAsia="Times New Roman" w:hAnsi="Times New Roman"/>
      <w:b/>
      <w:bCs/>
      <w:color w:val="0C3B57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Times New Roman" w:cs="Times New Roman" w:eastAsia="Times New Roman" w:hAnsi="Times New Roman"/>
      <w:b/>
      <w:bCs/>
      <w:i/>
      <w:iCs/>
      <w:color w:val="0C3B57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120" w:before="200"/>
      <w:outlineLvl w:val="2"/>
    </w:pPr>
    <w:rPr>
      <w:rFonts w:ascii="Times New Roman" w:cs="Times New Roman" w:eastAsia="Times New Roman" w:hAnsi="Times New Roman"/>
      <w:i/>
      <w:iCs/>
      <w:color w:val="0C3B57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0aecdf48301af52551d4896bfbed6c29097216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BUHD Makale Şablonu</dc:title>
  <dc:creator>Bilişim, Uzay ve Hukuk Dergisi</dc:creator>
  <cp:lastModifiedBy>Un-named</cp:lastModifiedBy>
  <cp:revision>1</cp:revision>
  <dcterms:created xsi:type="dcterms:W3CDTF">2026-10-09T13:31:32.918Z</dcterms:created>
  <dcterms:modified xsi:type="dcterms:W3CDTF">2026-10-09T13:31:32.918Z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