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color w:val="4D6677"/>
          <w:sz w:val="20"/>
          <w:szCs w:val="20"/>
        </w:rPr>
        <w:t xml:space="preserve">Bilişim, Uzay ve Hukuk Dergisi</w:t>
      </w:r>
    </w:p>
    <w:p>
      <w:pPr>
        <w:pBdr>
          <w:bottom w:val="single" w:color="D3E3EC" w:sz="4" w:space="8"/>
        </w:pBdr>
        <w:spacing w:after="240"/>
      </w:pPr>
      <w:r>
        <w:rPr>
          <w:rFonts w:ascii="Times New Roman" w:cs="Times New Roman" w:eastAsia="Times New Roman" w:hAnsi="Times New Roman"/>
          <w:b/>
          <w:bCs/>
          <w:color w:val="0C3B57"/>
          <w:sz w:val="32"/>
          <w:szCs w:val="32"/>
        </w:rPr>
        <w:t xml:space="preserve">Yazar Beyan ve Lisans Formu</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9070"/>
      </w:tblGrid>
      <w:tr>
        <w:tc>
          <w:tcPr>
            <w:tcW w:type="dxa" w:w="9070"/>
            <w:tcBorders>
              <w:top w:val="none" w:color="FFFFFF" w:sz="0"/>
              <w:left w:val="none" w:color="FFFFFF" w:sz="0"/>
              <w:bottom w:val="none" w:color="FFFFFF" w:sz="0"/>
              <w:right w:val="none" w:color="FFFFFF" w:sz="0"/>
            </w:tcBorders>
            <w:shd w:fill="EAF4F9" w:color="auto" w:val="clear"/>
            <w:tcMar>
              <w:top w:type="dxa" w:w="120"/>
              <w:left w:type="dxa" w:w="200"/>
              <w:bottom w:type="dxa" w:w="120"/>
              <w:right w:type="dxa" w:w="200"/>
            </w:tcMar>
          </w:tcPr>
          <w:p>
            <w:pPr>
              <w:spacing w:after="80" w:line="276"/>
            </w:pPr>
            <w:r>
              <w:rPr>
                <w:rFonts w:ascii="Calibri" w:cs="Calibri" w:eastAsia="Calibri" w:hAnsi="Calibri"/>
                <w:b/>
                <w:bCs/>
                <w:color w:val="0C3B57"/>
                <w:sz w:val="19"/>
                <w:szCs w:val="19"/>
              </w:rPr>
              <w:t xml:space="preserve">Nasıl doldurulur</w:t>
            </w:r>
          </w:p>
          <w:p>
            <w:pPr>
              <w:spacing w:after="0" w:line="276"/>
            </w:pPr>
            <w:r>
              <w:rPr>
                <w:rFonts w:ascii="Calibri" w:cs="Calibri" w:eastAsia="Calibri" w:hAnsi="Calibri"/>
                <w:b w:val="false"/>
                <w:bCs w:val="false"/>
                <w:color w:val="0C3B57"/>
                <w:sz w:val="19"/>
                <w:szCs w:val="19"/>
              </w:rPr>
              <w:t xml:space="preserve">Form bütün yazarlarca imzalanır ve gönderim sırasında PDF olarak yüklenir. Güvenli elektronik imza kabul edilir. Gönderim, değerlendirme ve yayım ücretsizdir.</w:t>
            </w:r>
          </w:p>
        </w:tc>
      </w:tr>
    </w:tbl>
    <w:p>
      <w:pPr>
        <w:spacing w:after="120" w:before="280"/>
      </w:pPr>
      <w:r>
        <w:rPr>
          <w:rFonts w:ascii="Times New Roman" w:cs="Times New Roman" w:eastAsia="Times New Roman" w:hAnsi="Times New Roman"/>
          <w:b/>
          <w:bCs/>
          <w:color w:val="0C3B57"/>
          <w:sz w:val="24"/>
          <w:szCs w:val="24"/>
        </w:rPr>
        <w:t xml:space="preserve">1. Eser bilgileri</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3000"/>
        <w:gridCol w:w="6070"/>
      </w:tblGrid>
      <w:tr>
        <w:tc>
          <w:tcPr>
            <w:tcW w:type="dxa" w:w="3000"/>
            <w:tcBorders>
              <w:top w:val="single" w:color="B9D5E5" w:sz="4"/>
              <w:left w:val="single" w:color="B9D5E5" w:sz="4"/>
              <w:bottom w:val="single" w:color="B9D5E5" w:sz="4"/>
              <w:right w:val="single" w:color="B9D5E5" w:sz="4"/>
            </w:tcBorders>
            <w:shd w:fill="EAF4F9" w:color="auto" w:val="clear"/>
            <w:tcMar>
              <w:top w:type="dxa" w:w="80"/>
              <w:left w:type="dxa" w:w="100"/>
              <w:bottom w:type="dxa" w:w="80"/>
              <w:right w:type="dxa" w:w="100"/>
            </w:tcMar>
          </w:tcPr>
          <w:p>
            <w:r>
              <w:rPr>
                <w:rFonts w:ascii="Calibri" w:cs="Calibri" w:eastAsia="Calibri" w:hAnsi="Calibri"/>
                <w:b/>
                <w:bCs/>
                <w:color w:val="0C3B57"/>
                <w:sz w:val="19"/>
                <w:szCs w:val="19"/>
              </w:rPr>
              <w:t xml:space="preserve">Eserin Türkçe başlığı</w:t>
            </w:r>
          </w:p>
        </w:tc>
        <w:tc>
          <w:tcPr>
            <w:tcW w:type="dxa" w:w="607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r>
      <w:tr>
        <w:tc>
          <w:tcPr>
            <w:tcW w:type="dxa" w:w="3000"/>
            <w:tcBorders>
              <w:top w:val="single" w:color="B9D5E5" w:sz="4"/>
              <w:left w:val="single" w:color="B9D5E5" w:sz="4"/>
              <w:bottom w:val="single" w:color="B9D5E5" w:sz="4"/>
              <w:right w:val="single" w:color="B9D5E5" w:sz="4"/>
            </w:tcBorders>
            <w:shd w:fill="EAF4F9" w:color="auto" w:val="clear"/>
            <w:tcMar>
              <w:top w:type="dxa" w:w="80"/>
              <w:left w:type="dxa" w:w="100"/>
              <w:bottom w:type="dxa" w:w="80"/>
              <w:right w:type="dxa" w:w="100"/>
            </w:tcMar>
          </w:tcPr>
          <w:p>
            <w:r>
              <w:rPr>
                <w:rFonts w:ascii="Calibri" w:cs="Calibri" w:eastAsia="Calibri" w:hAnsi="Calibri"/>
                <w:b/>
                <w:bCs/>
                <w:color w:val="0C3B57"/>
                <w:sz w:val="19"/>
                <w:szCs w:val="19"/>
              </w:rPr>
              <w:t xml:space="preserve">Eserin İngilizce başlığı</w:t>
            </w:r>
          </w:p>
        </w:tc>
        <w:tc>
          <w:tcPr>
            <w:tcW w:type="dxa" w:w="607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r>
      <w:tr>
        <w:tc>
          <w:tcPr>
            <w:tcW w:type="dxa" w:w="3000"/>
            <w:tcBorders>
              <w:top w:val="single" w:color="B9D5E5" w:sz="4"/>
              <w:left w:val="single" w:color="B9D5E5" w:sz="4"/>
              <w:bottom w:val="single" w:color="B9D5E5" w:sz="4"/>
              <w:right w:val="single" w:color="B9D5E5" w:sz="4"/>
            </w:tcBorders>
            <w:shd w:fill="EAF4F9" w:color="auto" w:val="clear"/>
            <w:tcMar>
              <w:top w:type="dxa" w:w="80"/>
              <w:left w:type="dxa" w:w="100"/>
              <w:bottom w:type="dxa" w:w="80"/>
              <w:right w:type="dxa" w:w="100"/>
            </w:tcMar>
          </w:tcPr>
          <w:p>
            <w:r>
              <w:rPr>
                <w:rFonts w:ascii="Calibri" w:cs="Calibri" w:eastAsia="Calibri" w:hAnsi="Calibri"/>
                <w:b/>
                <w:bCs/>
                <w:color w:val="0C3B57"/>
                <w:sz w:val="19"/>
                <w:szCs w:val="19"/>
              </w:rPr>
              <w:t xml:space="preserve">Eser türü</w:t>
            </w:r>
          </w:p>
        </w:tc>
        <w:tc>
          <w:tcPr>
            <w:tcW w:type="dxa" w:w="607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Araştırma makalesi / Öğrenci makalesi (Öğrenci Kürsüsü)</w:t>
            </w:r>
          </w:p>
        </w:tc>
      </w:tr>
      <w:tr>
        <w:tc>
          <w:tcPr>
            <w:tcW w:type="dxa" w:w="3000"/>
            <w:tcBorders>
              <w:top w:val="single" w:color="B9D5E5" w:sz="4"/>
              <w:left w:val="single" w:color="B9D5E5" w:sz="4"/>
              <w:bottom w:val="single" w:color="B9D5E5" w:sz="4"/>
              <w:right w:val="single" w:color="B9D5E5" w:sz="4"/>
            </w:tcBorders>
            <w:shd w:fill="EAF4F9" w:color="auto" w:val="clear"/>
            <w:tcMar>
              <w:top w:type="dxa" w:w="80"/>
              <w:left w:type="dxa" w:w="100"/>
              <w:bottom w:type="dxa" w:w="80"/>
              <w:right w:type="dxa" w:w="100"/>
            </w:tcMar>
          </w:tcPr>
          <w:p>
            <w:r>
              <w:rPr>
                <w:rFonts w:ascii="Calibri" w:cs="Calibri" w:eastAsia="Calibri" w:hAnsi="Calibri"/>
                <w:b/>
                <w:bCs/>
                <w:color w:val="0C3B57"/>
                <w:sz w:val="19"/>
                <w:szCs w:val="19"/>
              </w:rPr>
              <w:t xml:space="preserve">Sorumlu yazar</w:t>
            </w:r>
          </w:p>
        </w:tc>
        <w:tc>
          <w:tcPr>
            <w:tcW w:type="dxa" w:w="607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r>
    </w:tbl>
    <w:p>
      <w:pPr>
        <w:spacing w:after="120" w:before="280"/>
      </w:pPr>
      <w:r>
        <w:rPr>
          <w:rFonts w:ascii="Times New Roman" w:cs="Times New Roman" w:eastAsia="Times New Roman" w:hAnsi="Times New Roman"/>
          <w:b/>
          <w:bCs/>
          <w:color w:val="0C3B57"/>
          <w:sz w:val="24"/>
          <w:szCs w:val="24"/>
        </w:rPr>
        <w:t xml:space="preserve">2. Yazarlar</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000"/>
        <w:gridCol w:w="1200"/>
        <w:gridCol w:w="2100"/>
        <w:gridCol w:w="1700"/>
        <w:gridCol w:w="2070"/>
      </w:tblGrid>
      <w:tr>
        <w:tc>
          <w:tcPr>
            <w:tcW w:type="dxa" w:w="2000"/>
            <w:tcBorders>
              <w:top w:val="single" w:color="B9D5E5" w:sz="4"/>
              <w:left w:val="single" w:color="B9D5E5" w:sz="4"/>
              <w:bottom w:val="single" w:color="B9D5E5" w:sz="4"/>
              <w:right w:val="single" w:color="B9D5E5" w:sz="4"/>
            </w:tcBorders>
            <w:shd w:fill="EAF4F9" w:color="auto" w:val="clear"/>
            <w:tcMar>
              <w:top w:type="dxa" w:w="80"/>
              <w:left w:type="dxa" w:w="100"/>
              <w:bottom w:type="dxa" w:w="80"/>
              <w:right w:type="dxa" w:w="100"/>
            </w:tcMar>
          </w:tcPr>
          <w:p>
            <w:r>
              <w:rPr>
                <w:rFonts w:ascii="Calibri" w:cs="Calibri" w:eastAsia="Calibri" w:hAnsi="Calibri"/>
                <w:b/>
                <w:bCs/>
                <w:color w:val="0C3B57"/>
                <w:sz w:val="19"/>
                <w:szCs w:val="19"/>
              </w:rPr>
              <w:t xml:space="preserve">Ad Soyad</w:t>
            </w:r>
          </w:p>
        </w:tc>
        <w:tc>
          <w:tcPr>
            <w:tcW w:type="dxa" w:w="1200"/>
            <w:tcBorders>
              <w:top w:val="single" w:color="B9D5E5" w:sz="4"/>
              <w:left w:val="single" w:color="B9D5E5" w:sz="4"/>
              <w:bottom w:val="single" w:color="B9D5E5" w:sz="4"/>
              <w:right w:val="single" w:color="B9D5E5" w:sz="4"/>
            </w:tcBorders>
            <w:shd w:fill="EAF4F9" w:color="auto" w:val="clear"/>
            <w:tcMar>
              <w:top w:type="dxa" w:w="80"/>
              <w:left w:type="dxa" w:w="100"/>
              <w:bottom w:type="dxa" w:w="80"/>
              <w:right w:type="dxa" w:w="100"/>
            </w:tcMar>
          </w:tcPr>
          <w:p>
            <w:r>
              <w:rPr>
                <w:rFonts w:ascii="Calibri" w:cs="Calibri" w:eastAsia="Calibri" w:hAnsi="Calibri"/>
                <w:b/>
                <w:bCs/>
                <w:color w:val="0C3B57"/>
                <w:sz w:val="19"/>
                <w:szCs w:val="19"/>
              </w:rPr>
              <w:t xml:space="preserve">Unvan</w:t>
            </w:r>
          </w:p>
        </w:tc>
        <w:tc>
          <w:tcPr>
            <w:tcW w:type="dxa" w:w="2100"/>
            <w:tcBorders>
              <w:top w:val="single" w:color="B9D5E5" w:sz="4"/>
              <w:left w:val="single" w:color="B9D5E5" w:sz="4"/>
              <w:bottom w:val="single" w:color="B9D5E5" w:sz="4"/>
              <w:right w:val="single" w:color="B9D5E5" w:sz="4"/>
            </w:tcBorders>
            <w:shd w:fill="EAF4F9" w:color="auto" w:val="clear"/>
            <w:tcMar>
              <w:top w:type="dxa" w:w="80"/>
              <w:left w:type="dxa" w:w="100"/>
              <w:bottom w:type="dxa" w:w="80"/>
              <w:right w:type="dxa" w:w="100"/>
            </w:tcMar>
          </w:tcPr>
          <w:p>
            <w:r>
              <w:rPr>
                <w:rFonts w:ascii="Calibri" w:cs="Calibri" w:eastAsia="Calibri" w:hAnsi="Calibri"/>
                <w:b/>
                <w:bCs/>
                <w:color w:val="0C3B57"/>
                <w:sz w:val="19"/>
                <w:szCs w:val="19"/>
              </w:rPr>
              <w:t xml:space="preserve">Kurum</w:t>
            </w:r>
          </w:p>
        </w:tc>
        <w:tc>
          <w:tcPr>
            <w:tcW w:type="dxa" w:w="1700"/>
            <w:tcBorders>
              <w:top w:val="single" w:color="B9D5E5" w:sz="4"/>
              <w:left w:val="single" w:color="B9D5E5" w:sz="4"/>
              <w:bottom w:val="single" w:color="B9D5E5" w:sz="4"/>
              <w:right w:val="single" w:color="B9D5E5" w:sz="4"/>
            </w:tcBorders>
            <w:shd w:fill="EAF4F9" w:color="auto" w:val="clear"/>
            <w:tcMar>
              <w:top w:type="dxa" w:w="80"/>
              <w:left w:type="dxa" w:w="100"/>
              <w:bottom w:type="dxa" w:w="80"/>
              <w:right w:type="dxa" w:w="100"/>
            </w:tcMar>
          </w:tcPr>
          <w:p>
            <w:r>
              <w:rPr>
                <w:rFonts w:ascii="Calibri" w:cs="Calibri" w:eastAsia="Calibri" w:hAnsi="Calibri"/>
                <w:b/>
                <w:bCs/>
                <w:color w:val="0C3B57"/>
                <w:sz w:val="19"/>
                <w:szCs w:val="19"/>
              </w:rPr>
              <w:t xml:space="preserve">ORCID</w:t>
            </w:r>
          </w:p>
        </w:tc>
        <w:tc>
          <w:tcPr>
            <w:tcW w:type="dxa" w:w="2070"/>
            <w:tcBorders>
              <w:top w:val="single" w:color="B9D5E5" w:sz="4"/>
              <w:left w:val="single" w:color="B9D5E5" w:sz="4"/>
              <w:bottom w:val="single" w:color="B9D5E5" w:sz="4"/>
              <w:right w:val="single" w:color="B9D5E5" w:sz="4"/>
            </w:tcBorders>
            <w:shd w:fill="EAF4F9" w:color="auto" w:val="clear"/>
            <w:tcMar>
              <w:top w:type="dxa" w:w="80"/>
              <w:left w:type="dxa" w:w="100"/>
              <w:bottom w:type="dxa" w:w="80"/>
              <w:right w:type="dxa" w:w="100"/>
            </w:tcMar>
          </w:tcPr>
          <w:p>
            <w:r>
              <w:rPr>
                <w:rFonts w:ascii="Calibri" w:cs="Calibri" w:eastAsia="Calibri" w:hAnsi="Calibri"/>
                <w:b/>
                <w:bCs/>
                <w:color w:val="0C3B57"/>
                <w:sz w:val="19"/>
                <w:szCs w:val="19"/>
              </w:rPr>
              <w:t xml:space="preserve">E-posta</w:t>
            </w:r>
          </w:p>
        </w:tc>
      </w:tr>
      <w:tr>
        <w:tc>
          <w:tcPr>
            <w:tcW w:type="dxa" w:w="20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12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21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17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207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r>
      <w:tr>
        <w:tc>
          <w:tcPr>
            <w:tcW w:type="dxa" w:w="20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12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21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17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207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r>
      <w:tr>
        <w:tc>
          <w:tcPr>
            <w:tcW w:type="dxa" w:w="20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12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21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17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207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r>
      <w:tr>
        <w:tc>
          <w:tcPr>
            <w:tcW w:type="dxa" w:w="20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12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21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17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207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r>
    </w:tbl>
    <w:p>
      <w:pPr>
        <w:spacing w:after="120" w:before="280"/>
      </w:pPr>
      <w:r>
        <w:rPr>
          <w:rFonts w:ascii="Times New Roman" w:cs="Times New Roman" w:eastAsia="Times New Roman" w:hAnsi="Times New Roman"/>
          <w:b/>
          <w:bCs/>
          <w:color w:val="0C3B57"/>
          <w:sz w:val="24"/>
          <w:szCs w:val="24"/>
        </w:rPr>
        <w:t xml:space="preserve">3. Beyanlar</w:t>
      </w:r>
    </w:p>
    <w:p>
      <w:pPr>
        <w:spacing w:after="120" w:before="0" w:line="300"/>
        <w:jc w:val="both"/>
      </w:pPr>
      <w:r>
        <w:rPr>
          <w:rFonts w:ascii="Times New Roman" w:cs="Times New Roman" w:eastAsia="Times New Roman" w:hAnsi="Times New Roman"/>
          <w:sz w:val="22"/>
          <w:szCs w:val="22"/>
        </w:rPr>
        <w:t xml:space="preserve">Yazarlar aşağıdaki hususları beyan eder:</w:t>
      </w:r>
    </w:p>
    <w:p>
      <w:pPr>
        <w:pStyle w:val="ListParagraph"/>
        <w:numPr>
          <w:ilvl w:val="0"/>
          <w:numId w:val="2"/>
        </w:numPr>
        <w:spacing w:after="100" w:line="300"/>
      </w:pPr>
      <w:r>
        <w:rPr>
          <w:rFonts w:ascii="Times New Roman" w:cs="Times New Roman" w:eastAsia="Times New Roman" w:hAnsi="Times New Roman"/>
          <w:sz w:val="22"/>
          <w:szCs w:val="22"/>
        </w:rPr>
        <w:t xml:space="preserve">Eser özgündür. Başka bir yerde yayımlanmamıştır ve yayımlanmak üzere başka bir yerde değerlendirmede değildir.</w:t>
      </w:r>
    </w:p>
    <w:p>
      <w:pPr>
        <w:pStyle w:val="ListParagraph"/>
        <w:numPr>
          <w:ilvl w:val="0"/>
          <w:numId w:val="2"/>
        </w:numPr>
        <w:spacing w:after="100" w:line="300"/>
      </w:pPr>
      <w:r>
        <w:rPr>
          <w:rFonts w:ascii="Times New Roman" w:cs="Times New Roman" w:eastAsia="Times New Roman" w:hAnsi="Times New Roman"/>
          <w:sz w:val="22"/>
          <w:szCs w:val="22"/>
        </w:rPr>
        <w:t xml:space="preserve">Yazar olarak gösterilen herkes esere önemli katkı yapmış ve son metni onaylamıştır. Esere katkısı olan herkes yazar olarak veya teşekkür bölümünde gösterilmiştir.</w:t>
      </w:r>
    </w:p>
    <w:p>
      <w:pPr>
        <w:pStyle w:val="ListParagraph"/>
        <w:numPr>
          <w:ilvl w:val="0"/>
          <w:numId w:val="2"/>
        </w:numPr>
        <w:spacing w:after="100" w:line="300"/>
      </w:pPr>
      <w:r>
        <w:rPr>
          <w:rFonts w:ascii="Times New Roman" w:cs="Times New Roman" w:eastAsia="Times New Roman" w:hAnsi="Times New Roman"/>
          <w:sz w:val="22"/>
          <w:szCs w:val="22"/>
        </w:rPr>
        <w:t xml:space="preserve">Başka çalışmalardan yararlanılan her yerde eksiksiz ve doğru atıf yapılmıştır. Eserde üçüncü kişilere ait tablo, şekil veya görsel varsa gerekli izinler alınmıştır.</w:t>
      </w:r>
    </w:p>
    <w:p>
      <w:pPr>
        <w:pStyle w:val="ListParagraph"/>
        <w:numPr>
          <w:ilvl w:val="0"/>
          <w:numId w:val="2"/>
        </w:numPr>
        <w:spacing w:after="100" w:line="300"/>
      </w:pPr>
      <w:r>
        <w:rPr>
          <w:rFonts w:ascii="Times New Roman" w:cs="Times New Roman" w:eastAsia="Times New Roman" w:hAnsi="Times New Roman"/>
          <w:sz w:val="22"/>
          <w:szCs w:val="22"/>
        </w:rPr>
        <w:t xml:space="preserve">Etik kurul: ☐ İzin alındı. Kurul adı, karar tarihi ve sayısı: ....................  ☐ Gerekmiyor. Gerekçe: ....................</w:t>
      </w:r>
    </w:p>
    <w:p>
      <w:pPr>
        <w:pStyle w:val="ListParagraph"/>
        <w:numPr>
          <w:ilvl w:val="0"/>
          <w:numId w:val="2"/>
        </w:numPr>
        <w:spacing w:after="100" w:line="300"/>
      </w:pPr>
      <w:r>
        <w:rPr>
          <w:rFonts w:ascii="Times New Roman" w:cs="Times New Roman" w:eastAsia="Times New Roman" w:hAnsi="Times New Roman"/>
          <w:sz w:val="22"/>
          <w:szCs w:val="22"/>
        </w:rPr>
        <w:t xml:space="preserve">Çıkar çatışması: ☐ Yok  ☐ Var. Açıklama: ....................</w:t>
      </w:r>
    </w:p>
    <w:p>
      <w:pPr>
        <w:pStyle w:val="ListParagraph"/>
        <w:numPr>
          <w:ilvl w:val="0"/>
          <w:numId w:val="2"/>
        </w:numPr>
        <w:spacing w:after="100" w:line="300"/>
      </w:pPr>
      <w:r>
        <w:rPr>
          <w:rFonts w:ascii="Times New Roman" w:cs="Times New Roman" w:eastAsia="Times New Roman" w:hAnsi="Times New Roman"/>
          <w:sz w:val="22"/>
          <w:szCs w:val="22"/>
        </w:rPr>
        <w:t xml:space="preserve">Finansal destek: ☐ Alınmadı  ☐ Alındı. Kurum ve proje numarası: ....................</w:t>
      </w:r>
    </w:p>
    <w:p>
      <w:pPr>
        <w:pStyle w:val="ListParagraph"/>
        <w:numPr>
          <w:ilvl w:val="0"/>
          <w:numId w:val="2"/>
        </w:numPr>
        <w:spacing w:after="100" w:line="300"/>
      </w:pPr>
      <w:r>
        <w:rPr>
          <w:rFonts w:ascii="Times New Roman" w:cs="Times New Roman" w:eastAsia="Times New Roman" w:hAnsi="Times New Roman"/>
          <w:sz w:val="22"/>
          <w:szCs w:val="22"/>
        </w:rPr>
        <w:t xml:space="preserve">Yapay zekâ kullanımı: ☐ Kullanılmadı  ☐ Kullanıldı. Aracın adı ve sürümü, kullanım aşaması ve amacı: ....................</w:t>
      </w:r>
    </w:p>
    <w:p>
      <w:pPr>
        <w:pStyle w:val="ListParagraph"/>
        <w:numPr>
          <w:ilvl w:val="0"/>
          <w:numId w:val="2"/>
        </w:numPr>
        <w:spacing w:after="100" w:line="300"/>
      </w:pPr>
      <w:r>
        <w:rPr>
          <w:rFonts w:ascii="Times New Roman" w:cs="Times New Roman" w:eastAsia="Times New Roman" w:hAnsi="Times New Roman"/>
          <w:sz w:val="22"/>
          <w:szCs w:val="22"/>
        </w:rPr>
        <w:t xml:space="preserve">Eser bir tezden, kongre sunumundan veya ön baskıdan üretildiyse ilişkisi: ....................</w:t>
      </w:r>
    </w:p>
    <w:p>
      <w:pPr>
        <w:pStyle w:val="ListParagraph"/>
        <w:numPr>
          <w:ilvl w:val="0"/>
          <w:numId w:val="2"/>
        </w:numPr>
        <w:spacing w:after="100" w:line="300"/>
      </w:pPr>
      <w:r>
        <w:rPr>
          <w:rFonts w:ascii="Times New Roman" w:cs="Times New Roman" w:eastAsia="Times New Roman" w:hAnsi="Times New Roman"/>
          <w:sz w:val="22"/>
          <w:szCs w:val="22"/>
        </w:rPr>
        <w:t xml:space="preserve">Yazarlar, eserin bilimsel içeriğinden, atıfların doğruluğundan ve metnin özgünlüğünden sorumludur. Yapay zekâ araçları yazar olarak gösterilmemiştir.</w:t>
      </w:r>
    </w:p>
    <w:p>
      <w:pPr>
        <w:spacing w:after="120" w:before="280"/>
      </w:pPr>
      <w:r>
        <w:rPr>
          <w:rFonts w:ascii="Times New Roman" w:cs="Times New Roman" w:eastAsia="Times New Roman" w:hAnsi="Times New Roman"/>
          <w:b/>
          <w:bCs/>
          <w:color w:val="0C3B57"/>
          <w:sz w:val="24"/>
          <w:szCs w:val="24"/>
        </w:rPr>
        <w:t xml:space="preserve">4. Telif hakkı ve yayım izni</w:t>
      </w:r>
    </w:p>
    <w:p>
      <w:pPr>
        <w:spacing w:after="120" w:before="0" w:line="300"/>
        <w:jc w:val="both"/>
      </w:pPr>
      <w:r>
        <w:rPr>
          <w:rFonts w:ascii="Times New Roman" w:cs="Times New Roman" w:eastAsia="Times New Roman" w:hAnsi="Times New Roman"/>
          <w:sz w:val="22"/>
          <w:szCs w:val="22"/>
        </w:rPr>
        <w:t xml:space="preserve">Eser üzerindeki mali ve manevi haklar 5846 sayılı Fikir ve Sanat Eserleri Kanunu uyarınca yazarlarda kalır. Eser yayıma kabul edilirse yazarlar, Bilişim, Uzay ve Hukuk Dergisi'nin yayıncısı Kulular Bilişim Teknolojileri Limited Şirketi'ne eseri Dergi'de ilk kez yayımlama, elektronik ortamda çoğaltma ve umuma iletme, dizgi amacıyla biçimlendirme, dizinlere ve arşivlere iletme için süresiz, dünya çapında, bedelsiz ve münhasır olmayan bir lisans verir.</w:t>
      </w:r>
    </w:p>
    <w:p>
      <w:pPr>
        <w:spacing w:after="120" w:before="0" w:line="300"/>
        <w:jc w:val="both"/>
      </w:pPr>
      <w:r>
        <w:rPr>
          <w:rFonts w:ascii="Times New Roman" w:cs="Times New Roman" w:eastAsia="Times New Roman" w:hAnsi="Times New Roman"/>
          <w:sz w:val="22"/>
          <w:szCs w:val="22"/>
        </w:rPr>
        <w:t xml:space="preserve">Eser, Creative Commons Atıf-GayriTicari 4.0 Uluslararası (CC BY-NC 4.0) lisansıyla açık erişimli yayımlanır. Yazarlara telif ücreti ödenmez; Dergi yazarlardan ve kurumlarından hiçbir ad altında ücret almaz.</w:t>
      </w:r>
    </w:p>
    <w:p>
      <w:pPr>
        <w:spacing w:after="120" w:before="280"/>
      </w:pPr>
      <w:r>
        <w:rPr>
          <w:rFonts w:ascii="Times New Roman" w:cs="Times New Roman" w:eastAsia="Times New Roman" w:hAnsi="Times New Roman"/>
          <w:b/>
          <w:bCs/>
          <w:color w:val="0C3B57"/>
          <w:sz w:val="24"/>
          <w:szCs w:val="24"/>
        </w:rPr>
        <w:t xml:space="preserve">5. Mükerrer yayın ve paylaşım</w:t>
      </w:r>
    </w:p>
    <w:p>
      <w:pPr>
        <w:spacing w:after="120" w:before="0" w:line="300"/>
        <w:jc w:val="both"/>
      </w:pPr>
      <w:r>
        <w:rPr>
          <w:rFonts w:ascii="Times New Roman" w:cs="Times New Roman" w:eastAsia="Times New Roman" w:hAnsi="Times New Roman"/>
          <w:sz w:val="22"/>
          <w:szCs w:val="22"/>
        </w:rPr>
        <w:t xml:space="preserve">Yazarlar, telif hakkının kendilerinde kalmasının eserin başka bir dergide, kitapta veya mecrada yeni bir eser gibi yeniden yayımlanabileceği anlamına gelmediğini kabul eder. Eserin aynısının veya esas itibarıyla aynısının başka bir yerde yayımlanması mükerrer yayındır. Yazarlar eseri kişisel sayfalarında, kurumsal arşivlerde ve akademik profillerinde Dergi'deki ilk yayına atıf yaparak paylaşabilir; bu paylaşım yeni bir yayın değildir.</w:t>
      </w:r>
    </w:p>
    <w:p>
      <w:pPr>
        <w:spacing w:after="120" w:before="0" w:line="300"/>
        <w:jc w:val="both"/>
      </w:pPr>
      <w:r>
        <w:rPr>
          <w:rFonts w:ascii="Times New Roman" w:cs="Times New Roman" w:eastAsia="Times New Roman" w:hAnsi="Times New Roman"/>
          <w:sz w:val="22"/>
          <w:szCs w:val="22"/>
        </w:rPr>
        <w:t xml:space="preserve">Eserdeki görüşler, bilgi ve verilerin doğruluğu, atıflar, özgünlük ve üçüncü kişilerin hakları bakımından bütün sorumluluk yazarlara aittir.</w:t>
      </w:r>
    </w:p>
    <w:p>
      <w:pPr>
        <w:spacing w:after="120" w:before="0" w:line="300"/>
        <w:jc w:val="both"/>
      </w:pPr>
      <w:r>
        <w:rPr>
          <w:rFonts w:ascii="Times New Roman" w:cs="Times New Roman" w:eastAsia="Times New Roman" w:hAnsi="Times New Roman"/>
          <w:sz w:val="22"/>
          <w:szCs w:val="22"/>
        </w:rPr>
        <w:t xml:space="preserve">Yazarlar, Dergi'nin Yayın İlkelerini, Yayın Etiği ilkelerini, Yazım Kurallarını ve KVKK Aydınlatma Metnini okuduklarını ve kabul ettiklerini beyan eder.</w:t>
      </w:r>
    </w:p>
    <w:p>
      <w:pPr>
        <w:spacing w:after="120" w:before="280"/>
      </w:pPr>
      <w:r>
        <w:rPr>
          <w:rFonts w:ascii="Times New Roman" w:cs="Times New Roman" w:eastAsia="Times New Roman" w:hAnsi="Times New Roman"/>
          <w:b/>
          <w:bCs/>
          <w:color w:val="0C3B57"/>
          <w:sz w:val="24"/>
          <w:szCs w:val="24"/>
        </w:rPr>
        <w:t xml:space="preserve">6. İmzalar</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3500"/>
        <w:gridCol w:w="2600"/>
        <w:gridCol w:w="2970"/>
      </w:tblGrid>
      <w:tr>
        <w:tc>
          <w:tcPr>
            <w:tcW w:type="dxa" w:w="3500"/>
            <w:tcBorders>
              <w:top w:val="single" w:color="B9D5E5" w:sz="4"/>
              <w:left w:val="single" w:color="B9D5E5" w:sz="4"/>
              <w:bottom w:val="single" w:color="B9D5E5" w:sz="4"/>
              <w:right w:val="single" w:color="B9D5E5" w:sz="4"/>
            </w:tcBorders>
            <w:shd w:fill="EAF4F9" w:color="auto" w:val="clear"/>
            <w:tcMar>
              <w:top w:type="dxa" w:w="80"/>
              <w:left w:type="dxa" w:w="100"/>
              <w:bottom w:type="dxa" w:w="80"/>
              <w:right w:type="dxa" w:w="100"/>
            </w:tcMar>
          </w:tcPr>
          <w:p>
            <w:r>
              <w:rPr>
                <w:rFonts w:ascii="Calibri" w:cs="Calibri" w:eastAsia="Calibri" w:hAnsi="Calibri"/>
                <w:b/>
                <w:bCs/>
                <w:color w:val="0C3B57"/>
                <w:sz w:val="19"/>
                <w:szCs w:val="19"/>
              </w:rPr>
              <w:t xml:space="preserve">Ad Soyad</w:t>
            </w:r>
          </w:p>
        </w:tc>
        <w:tc>
          <w:tcPr>
            <w:tcW w:type="dxa" w:w="2600"/>
            <w:tcBorders>
              <w:top w:val="single" w:color="B9D5E5" w:sz="4"/>
              <w:left w:val="single" w:color="B9D5E5" w:sz="4"/>
              <w:bottom w:val="single" w:color="B9D5E5" w:sz="4"/>
              <w:right w:val="single" w:color="B9D5E5" w:sz="4"/>
            </w:tcBorders>
            <w:shd w:fill="EAF4F9" w:color="auto" w:val="clear"/>
            <w:tcMar>
              <w:top w:type="dxa" w:w="80"/>
              <w:left w:type="dxa" w:w="100"/>
              <w:bottom w:type="dxa" w:w="80"/>
              <w:right w:type="dxa" w:w="100"/>
            </w:tcMar>
          </w:tcPr>
          <w:p>
            <w:r>
              <w:rPr>
                <w:rFonts w:ascii="Calibri" w:cs="Calibri" w:eastAsia="Calibri" w:hAnsi="Calibri"/>
                <w:b/>
                <w:bCs/>
                <w:color w:val="0C3B57"/>
                <w:sz w:val="19"/>
                <w:szCs w:val="19"/>
              </w:rPr>
              <w:t xml:space="preserve">Tarih</w:t>
            </w:r>
          </w:p>
        </w:tc>
        <w:tc>
          <w:tcPr>
            <w:tcW w:type="dxa" w:w="2970"/>
            <w:tcBorders>
              <w:top w:val="single" w:color="B9D5E5" w:sz="4"/>
              <w:left w:val="single" w:color="B9D5E5" w:sz="4"/>
              <w:bottom w:val="single" w:color="B9D5E5" w:sz="4"/>
              <w:right w:val="single" w:color="B9D5E5" w:sz="4"/>
            </w:tcBorders>
            <w:shd w:fill="EAF4F9" w:color="auto" w:val="clear"/>
            <w:tcMar>
              <w:top w:type="dxa" w:w="80"/>
              <w:left w:type="dxa" w:w="100"/>
              <w:bottom w:type="dxa" w:w="80"/>
              <w:right w:type="dxa" w:w="100"/>
            </w:tcMar>
          </w:tcPr>
          <w:p>
            <w:r>
              <w:rPr>
                <w:rFonts w:ascii="Calibri" w:cs="Calibri" w:eastAsia="Calibri" w:hAnsi="Calibri"/>
                <w:b/>
                <w:bCs/>
                <w:color w:val="0C3B57"/>
                <w:sz w:val="19"/>
                <w:szCs w:val="19"/>
              </w:rPr>
              <w:t xml:space="preserve">İmza</w:t>
            </w:r>
          </w:p>
        </w:tc>
      </w:tr>
      <w:tr>
        <w:trPr>
          <w:trHeight w:val="600" w:hRule="atLeast"/>
        </w:trPr>
        <w:tc>
          <w:tcPr>
            <w:tcW w:type="dxa" w:w="35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26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297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r>
      <w:tr>
        <w:trPr>
          <w:trHeight w:val="600" w:hRule="atLeast"/>
        </w:trPr>
        <w:tc>
          <w:tcPr>
            <w:tcW w:type="dxa" w:w="35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26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297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r>
      <w:tr>
        <w:trPr>
          <w:trHeight w:val="600" w:hRule="atLeast"/>
        </w:trPr>
        <w:tc>
          <w:tcPr>
            <w:tcW w:type="dxa" w:w="35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26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297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r>
      <w:tr>
        <w:trPr>
          <w:trHeight w:val="600" w:hRule="atLeast"/>
        </w:trPr>
        <w:tc>
          <w:tcPr>
            <w:tcW w:type="dxa" w:w="35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260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c>
          <w:tcPr>
            <w:tcW w:type="dxa" w:w="2970"/>
            <w:tcBorders>
              <w:top w:val="single" w:color="B9D5E5" w:sz="4"/>
              <w:left w:val="single" w:color="B9D5E5" w:sz="4"/>
              <w:bottom w:val="single" w:color="B9D5E5" w:sz="4"/>
              <w:right w:val="single" w:color="B9D5E5" w:sz="4"/>
            </w:tcBorders>
            <w:tcMar>
              <w:top w:type="dxa" w:w="80"/>
              <w:left w:type="dxa" w:w="100"/>
              <w:bottom w:type="dxa" w:w="80"/>
              <w:right w:type="dxa" w:w="100"/>
            </w:tcMar>
          </w:tcPr>
          <w:p>
            <w:r>
              <w:rPr>
                <w:rFonts w:ascii="Times New Roman" w:cs="Times New Roman" w:eastAsia="Times New Roman" w:hAnsi="Times New Roman"/>
                <w:sz w:val="20"/>
                <w:szCs w:val="20"/>
              </w:rPr>
              <w:t xml:space="preserve"> </w:t>
            </w:r>
          </w:p>
        </w:tc>
      </w:tr>
    </w:tbl>
    <w:sectPr>
      <w:headerReference w:type="default" r:id="rId7"/>
      <w:footerReference w:type="default" r:id="rId8"/>
      <w:pgSz w:w="11906" w:h="16838" w:orient="portrait"/>
      <w:pgMar w:top="1418" w:right="1418" w:bottom="1418" w:left="1418" w:header="7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0"/>
      </w:tabs>
    </w:pPr>
    <w:r>
      <w:rPr>
        <w:rFonts w:ascii="Calibri" w:cs="Calibri" w:eastAsia="Calibri" w:hAnsi="Calibri"/>
        <w:color w:val="4D6677"/>
        <w:sz w:val="16"/>
        <w:szCs w:val="16"/>
      </w:rPr>
      <w:t xml:space="preserve">Bilişim, Uzay ve Hukuk Dergisi</w:t>
    </w:r>
    <w:r>
      <w:rPr>
        <w:rFonts w:ascii="Calibri" w:cs="Calibri" w:eastAsia="Calibri" w:hAnsi="Calibri"/>
        <w:color w:val="4D6677"/>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3E3EC" w:sz="4" w:space="6"/>
      </w:pBdr>
      <w:tabs>
        <w:tab w:val="right" w:pos="9070"/>
      </w:tabs>
    </w:pPr>
    <w:r>
      <w:drawing>
        <wp:inline distT="0" distB="0" distL="0" distR="0">
          <wp:extent cx="1905000" cy="285750"/>
          <wp:effectExtent t="0" r="0" b="0" l="0"/>
          <wp:docPr id="1" name="logo" descr="Bilişim, Uzay ve Hukuk Dergisi logosu" title="BU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05000" cy="285750"/>
                  </a:xfrm>
                  <a:prstGeom prst="rect">
                    <a:avLst/>
                  </a:prstGeom>
                </pic:spPr>
              </pic:pic>
            </a:graphicData>
          </a:graphic>
        </wp:inline>
      </w:drawing>
    </w:r>
    <w:r>
      <w:rPr>
        <w:rFonts w:ascii="Calibri" w:cs="Calibri" w:eastAsia="Calibri" w:hAnsi="Calibri"/>
        <w:color w:val="4D6677"/>
        <w:sz w:val="16"/>
        <w:szCs w:val="16"/>
      </w:rPr>
      <w:t xml:space="preserve">	Yazar Beyan ve Lisans Formu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67" w:hanging="567"/>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Times New Roman" w:cs="Times New Roman" w:eastAsia="Times New Roman" w:hAnsi="Times New Roman"/>
      <w:b/>
      <w:bCs/>
      <w:color w:val="0C3B57"/>
      <w:sz w:val="24"/>
      <w:szCs w:val="24"/>
    </w:rPr>
  </w:style>
  <w:style w:type="paragraph" w:styleId="Heading2">
    <w:name w:val="Heading 2"/>
    <w:basedOn w:val="Normal"/>
    <w:next w:val="Normal"/>
    <w:qFormat/>
    <w:pPr>
      <w:spacing w:after="120" w:before="240"/>
      <w:outlineLvl w:val="1"/>
    </w:pPr>
    <w:rPr>
      <w:rFonts w:ascii="Times New Roman" w:cs="Times New Roman" w:eastAsia="Times New Roman" w:hAnsi="Times New Roman"/>
      <w:b/>
      <w:bCs/>
      <w:i/>
      <w:iCs/>
      <w:color w:val="0C3B57"/>
      <w:sz w:val="24"/>
      <w:szCs w:val="24"/>
    </w:rPr>
  </w:style>
  <w:style w:type="paragraph" w:styleId="Heading3">
    <w:name w:val="Heading 3"/>
    <w:basedOn w:val="Normal"/>
    <w:next w:val="Normal"/>
    <w:qFormat/>
    <w:pPr>
      <w:spacing w:after="120" w:before="200"/>
      <w:outlineLvl w:val="2"/>
    </w:pPr>
    <w:rPr>
      <w:rFonts w:ascii="Times New Roman" w:cs="Times New Roman" w:eastAsia="Times New Roman" w:hAnsi="Times New Roman"/>
      <w:i/>
      <w:iCs/>
      <w:color w:val="0C3B57"/>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0aecdf48301af52551d4896bfbed6c29097216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BUHD Yazar Beyan ve Lisans Formu</dc:title>
  <dc:creator>Bilişim, Uzay ve Hukuk Dergisi</dc:creator>
  <cp:lastModifiedBy>Un-named</cp:lastModifiedBy>
  <cp:revision>1</cp:revision>
  <dcterms:created xsi:type="dcterms:W3CDTF">2026-10-09T13:31:32.944Z</dcterms:created>
  <dcterms:modified xsi:type="dcterms:W3CDTF">2026-10-09T13:31:32.944Z</dcterms:modified>
</cp:coreProperties>
</file>

<file path=docProps/custom.xml><?xml version="1.0" encoding="utf-8"?>
<Properties xmlns="http://schemas.openxmlformats.org/officeDocument/2006/custom-properties" xmlns:vt="http://schemas.openxmlformats.org/officeDocument/2006/docPropsVTypes"/>
</file>